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C856" w14:textId="77777777" w:rsidR="00290214" w:rsidRDefault="00290214">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15584B42" w14:textId="77777777">
        <w:trPr>
          <w:trHeight w:hRule="exact" w:val="226"/>
        </w:trPr>
        <w:tc>
          <w:tcPr>
            <w:tcW w:w="10544" w:type="dxa"/>
            <w:shd w:val="clear" w:color="auto" w:fill="auto"/>
            <w:noWrap/>
            <w:tcMar>
              <w:left w:w="56" w:type="dxa"/>
              <w:right w:w="56" w:type="dxa"/>
            </w:tcMar>
            <w:vAlign w:val="center"/>
          </w:tcPr>
          <w:p w14:paraId="685B65AB" w14:textId="77777777" w:rsidR="00290214" w:rsidRDefault="00290214">
            <w:pPr>
              <w:keepNext/>
              <w:autoSpaceDE w:val="0"/>
              <w:autoSpaceDN w:val="0"/>
              <w:jc w:val="both"/>
              <w:rPr>
                <w:rFonts w:ascii="Arial" w:eastAsia="Arial" w:hAnsi="Arial" w:cs="Arial"/>
                <w:color w:val="000000"/>
                <w:sz w:val="16"/>
              </w:rPr>
            </w:pPr>
          </w:p>
        </w:tc>
      </w:tr>
      <w:tr w:rsidR="00290214" w14:paraId="33DC2CE6" w14:textId="77777777">
        <w:trPr>
          <w:trHeight w:hRule="exact" w:val="453"/>
        </w:trPr>
        <w:tc>
          <w:tcPr>
            <w:tcW w:w="10544" w:type="dxa"/>
            <w:shd w:val="clear" w:color="auto" w:fill="auto"/>
            <w:noWrap/>
            <w:tcMar>
              <w:left w:w="56" w:type="dxa"/>
              <w:right w:w="56" w:type="dxa"/>
            </w:tcMar>
            <w:vAlign w:val="center"/>
          </w:tcPr>
          <w:p w14:paraId="774BD94C" w14:textId="77777777" w:rsidR="00290214" w:rsidRDefault="00290214">
            <w:pPr>
              <w:keepNext/>
              <w:autoSpaceDE w:val="0"/>
              <w:autoSpaceDN w:val="0"/>
              <w:rPr>
                <w:rFonts w:ascii="Arial" w:eastAsia="Arial" w:hAnsi="Arial" w:cs="Arial"/>
                <w:color w:val="000000"/>
                <w:sz w:val="16"/>
              </w:rPr>
            </w:pPr>
          </w:p>
        </w:tc>
      </w:tr>
      <w:tr w:rsidR="00290214" w14:paraId="1922F393" w14:textId="77777777">
        <w:trPr>
          <w:trHeight w:hRule="exact" w:val="481"/>
        </w:trPr>
        <w:tc>
          <w:tcPr>
            <w:tcW w:w="10544" w:type="dxa"/>
            <w:shd w:val="clear" w:color="auto" w:fill="auto"/>
            <w:noWrap/>
            <w:tcMar>
              <w:left w:w="56" w:type="dxa"/>
              <w:right w:w="56" w:type="dxa"/>
            </w:tcMar>
            <w:vAlign w:val="center"/>
          </w:tcPr>
          <w:p w14:paraId="20B349CD" w14:textId="77777777" w:rsidR="00290214" w:rsidRDefault="00085EFD">
            <w:pPr>
              <w:keepNext/>
              <w:autoSpaceDE w:val="0"/>
              <w:autoSpaceDN w:val="0"/>
              <w:jc w:val="center"/>
            </w:pPr>
            <w:r>
              <w:rPr>
                <w:rFonts w:ascii="Arial" w:eastAsia="Arial" w:hAnsi="Arial" w:cs="Arial"/>
                <w:b/>
                <w:color w:val="000000"/>
                <w:sz w:val="28"/>
              </w:rPr>
              <w:t>Key Investor Information</w:t>
            </w:r>
          </w:p>
        </w:tc>
      </w:tr>
      <w:tr w:rsidR="00290214" w14:paraId="76149CD6" w14:textId="77777777">
        <w:trPr>
          <w:trHeight w:hRule="exact" w:val="737"/>
        </w:trPr>
        <w:tc>
          <w:tcPr>
            <w:tcW w:w="10544" w:type="dxa"/>
            <w:shd w:val="clear" w:color="auto" w:fill="auto"/>
            <w:noWrap/>
            <w:tcMar>
              <w:left w:w="56" w:type="dxa"/>
              <w:right w:w="56" w:type="dxa"/>
            </w:tcMar>
          </w:tcPr>
          <w:p w14:paraId="6CE7076C" w14:textId="77777777" w:rsidR="00290214" w:rsidRDefault="00085EFD">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0FD1BF72"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29CF7F91" w14:textId="77777777">
        <w:trPr>
          <w:trHeight w:hRule="exact" w:val="340"/>
        </w:trPr>
        <w:tc>
          <w:tcPr>
            <w:tcW w:w="10544" w:type="dxa"/>
            <w:shd w:val="solid" w:color="C0C0C0" w:fill="auto"/>
            <w:tcMar>
              <w:left w:w="56" w:type="dxa"/>
              <w:right w:w="56" w:type="dxa"/>
            </w:tcMar>
            <w:vAlign w:val="center"/>
          </w:tcPr>
          <w:p w14:paraId="7CAA3C12" w14:textId="235FA79C" w:rsidR="00290214" w:rsidRDefault="00085EFD">
            <w:pPr>
              <w:keepNext/>
              <w:autoSpaceDE w:val="0"/>
              <w:autoSpaceDN w:val="0"/>
            </w:pPr>
            <w:r>
              <w:rPr>
                <w:rFonts w:ascii="Arial" w:eastAsia="Arial" w:hAnsi="Arial" w:cs="Arial"/>
                <w:b/>
                <w:color w:val="000000"/>
                <w:sz w:val="24"/>
              </w:rPr>
              <w:t>27</w:t>
            </w:r>
            <w:r w:rsidR="00F70307">
              <w:rPr>
                <w:rFonts w:ascii="Arial" w:eastAsia="Arial" w:hAnsi="Arial" w:cs="Arial"/>
                <w:b/>
                <w:color w:val="000000"/>
                <w:sz w:val="24"/>
              </w:rPr>
              <w:t>Four</w:t>
            </w:r>
            <w:r>
              <w:rPr>
                <w:rFonts w:ascii="Arial" w:eastAsia="Arial" w:hAnsi="Arial" w:cs="Arial"/>
                <w:b/>
                <w:color w:val="000000"/>
                <w:sz w:val="24"/>
              </w:rPr>
              <w:t xml:space="preserve"> Global Equity F</w:t>
            </w:r>
            <w:r w:rsidR="00F70307">
              <w:rPr>
                <w:rFonts w:ascii="Arial" w:eastAsia="Arial" w:hAnsi="Arial" w:cs="Arial"/>
                <w:b/>
                <w:color w:val="000000"/>
                <w:sz w:val="24"/>
              </w:rPr>
              <w:t>und of Fund</w:t>
            </w:r>
          </w:p>
        </w:tc>
      </w:tr>
      <w:tr w:rsidR="00290214" w14:paraId="5D1FA297" w14:textId="77777777">
        <w:trPr>
          <w:trHeight w:hRule="exact" w:val="170"/>
        </w:trPr>
        <w:tc>
          <w:tcPr>
            <w:tcW w:w="10544" w:type="dxa"/>
            <w:shd w:val="solid" w:color="C0C0C0" w:fill="auto"/>
            <w:tcMar>
              <w:left w:w="56" w:type="dxa"/>
              <w:right w:w="56" w:type="dxa"/>
            </w:tcMar>
          </w:tcPr>
          <w:p w14:paraId="185DAF6D" w14:textId="77777777" w:rsidR="00290214" w:rsidRDefault="00085EFD">
            <w:pPr>
              <w:keepNext/>
              <w:autoSpaceDE w:val="0"/>
              <w:autoSpaceDN w:val="0"/>
              <w:spacing w:before="3"/>
            </w:pPr>
            <w:r>
              <w:rPr>
                <w:rFonts w:ascii="Arial" w:eastAsia="Arial" w:hAnsi="Arial" w:cs="Arial"/>
                <w:b/>
                <w:color w:val="000000"/>
                <w:sz w:val="16"/>
              </w:rPr>
              <w:t>a sub-Fund of PRESCIENT GLOBAL FUNDS ICAV ("THE ICAV")</w:t>
            </w:r>
          </w:p>
        </w:tc>
      </w:tr>
      <w:tr w:rsidR="00290214" w14:paraId="14FB1B48" w14:textId="77777777">
        <w:trPr>
          <w:trHeight w:hRule="exact" w:val="28"/>
        </w:trPr>
        <w:tc>
          <w:tcPr>
            <w:tcW w:w="10544" w:type="dxa"/>
            <w:shd w:val="solid" w:color="C0C0C0" w:fill="auto"/>
            <w:tcMar>
              <w:left w:w="56" w:type="dxa"/>
              <w:right w:w="56" w:type="dxa"/>
            </w:tcMar>
            <w:vAlign w:val="center"/>
          </w:tcPr>
          <w:p w14:paraId="21AD6B53" w14:textId="77777777" w:rsidR="00290214" w:rsidRDefault="00290214">
            <w:pPr>
              <w:keepNext/>
              <w:autoSpaceDE w:val="0"/>
              <w:autoSpaceDN w:val="0"/>
              <w:rPr>
                <w:rFonts w:ascii="Arial" w:eastAsia="Arial" w:hAnsi="Arial" w:cs="Arial"/>
                <w:b/>
                <w:color w:val="000000"/>
                <w:sz w:val="16"/>
              </w:rPr>
            </w:pPr>
          </w:p>
        </w:tc>
      </w:tr>
      <w:tr w:rsidR="00290214" w14:paraId="7377904F" w14:textId="77777777">
        <w:trPr>
          <w:trHeight w:hRule="exact" w:val="226"/>
        </w:trPr>
        <w:tc>
          <w:tcPr>
            <w:tcW w:w="10544" w:type="dxa"/>
            <w:shd w:val="solid" w:color="D9D9D9" w:fill="auto"/>
            <w:tcMar>
              <w:left w:w="56" w:type="dxa"/>
              <w:right w:w="56" w:type="dxa"/>
            </w:tcMar>
            <w:vAlign w:val="center"/>
          </w:tcPr>
          <w:p w14:paraId="0052619E" w14:textId="77777777" w:rsidR="00290214" w:rsidRDefault="00085EFD">
            <w:pPr>
              <w:keepNext/>
              <w:autoSpaceDE w:val="0"/>
              <w:autoSpaceDN w:val="0"/>
            </w:pPr>
            <w:r>
              <w:rPr>
                <w:rFonts w:ascii="Arial" w:eastAsia="Arial" w:hAnsi="Arial" w:cs="Arial"/>
                <w:b/>
                <w:color w:val="000000"/>
                <w:sz w:val="16"/>
              </w:rPr>
              <w:t>ISIN: IE00BCZQBM56 , Share Class: B GBP</w:t>
            </w:r>
          </w:p>
        </w:tc>
      </w:tr>
      <w:tr w:rsidR="00290214" w14:paraId="00A51201" w14:textId="77777777">
        <w:trPr>
          <w:trHeight w:hRule="exact" w:val="226"/>
        </w:trPr>
        <w:tc>
          <w:tcPr>
            <w:tcW w:w="10544" w:type="dxa"/>
            <w:shd w:val="solid" w:color="D9D9D9" w:fill="auto"/>
            <w:tcMar>
              <w:left w:w="56" w:type="dxa"/>
              <w:right w:w="56" w:type="dxa"/>
            </w:tcMar>
            <w:vAlign w:val="bottom"/>
          </w:tcPr>
          <w:p w14:paraId="4CE82375" w14:textId="77777777" w:rsidR="00290214" w:rsidRDefault="00085EFD">
            <w:pPr>
              <w:keepNext/>
              <w:autoSpaceDE w:val="0"/>
              <w:autoSpaceDN w:val="0"/>
            </w:pPr>
            <w:r>
              <w:rPr>
                <w:rFonts w:ascii="Arial" w:eastAsia="Arial" w:hAnsi="Arial" w:cs="Arial"/>
                <w:b/>
                <w:color w:val="000000"/>
                <w:sz w:val="16"/>
              </w:rPr>
              <w:t>This Fund is managed by Prescient Fund Services (Ireland) Limited (The "Manager")</w:t>
            </w:r>
          </w:p>
        </w:tc>
      </w:tr>
      <w:tr w:rsidR="00290214" w14:paraId="24DEE1B0" w14:textId="77777777">
        <w:trPr>
          <w:trHeight w:hRule="exact" w:val="311"/>
        </w:trPr>
        <w:tc>
          <w:tcPr>
            <w:tcW w:w="10544" w:type="dxa"/>
            <w:shd w:val="clear" w:color="auto" w:fill="auto"/>
            <w:tcMar>
              <w:left w:w="56" w:type="dxa"/>
              <w:right w:w="56" w:type="dxa"/>
            </w:tcMar>
            <w:vAlign w:val="center"/>
          </w:tcPr>
          <w:p w14:paraId="57B06350" w14:textId="77777777" w:rsidR="00290214" w:rsidRDefault="00290214">
            <w:pPr>
              <w:autoSpaceDE w:val="0"/>
              <w:autoSpaceDN w:val="0"/>
              <w:rPr>
                <w:rFonts w:ascii="Arial" w:eastAsia="Arial" w:hAnsi="Arial" w:cs="Arial"/>
                <w:b/>
                <w:color w:val="000000"/>
                <w:sz w:val="16"/>
              </w:rPr>
            </w:pPr>
          </w:p>
        </w:tc>
      </w:tr>
    </w:tbl>
    <w:p w14:paraId="1584D1EA"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7790B7E9"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2375C198" w14:textId="77777777" w:rsidR="00290214" w:rsidRDefault="00085EFD">
            <w:pPr>
              <w:autoSpaceDE w:val="0"/>
              <w:autoSpaceDN w:val="0"/>
            </w:pPr>
            <w:r>
              <w:rPr>
                <w:rFonts w:ascii="Arial" w:eastAsia="Arial" w:hAnsi="Arial" w:cs="Arial"/>
                <w:b/>
                <w:color w:val="000000"/>
                <w:sz w:val="18"/>
              </w:rPr>
              <w:t>Objectives and Investment Policy</w:t>
            </w:r>
          </w:p>
        </w:tc>
      </w:tr>
    </w:tbl>
    <w:p w14:paraId="05EC61BB" w14:textId="77777777" w:rsidR="00290214" w:rsidRDefault="00290214">
      <w:pPr>
        <w:autoSpaceDE w:val="0"/>
        <w:autoSpaceDN w:val="0"/>
        <w:rPr>
          <w:sz w:val="2"/>
          <w:szCs w:val="2"/>
        </w:rPr>
        <w:sectPr w:rsidR="00290214">
          <w:headerReference w:type="default" r:id="rId7"/>
          <w:footerReference w:type="default" r:id="rId8"/>
          <w:footnotePr>
            <w:numRestart w:val="eachSect"/>
          </w:footnotePr>
          <w:pgSz w:w="11905" w:h="16837"/>
          <w:pgMar w:top="0" w:right="793" w:bottom="0" w:left="566" w:header="0" w:footer="0" w:gutter="0"/>
          <w:cols w:space="0"/>
        </w:sectPr>
      </w:pPr>
    </w:p>
    <w:p w14:paraId="586DEE9E"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achieve long term returns in excess of its Benchmark.</w:t>
      </w:r>
    </w:p>
    <w:p w14:paraId="0C67F945"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BD285B1"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through investing in collective investment schemes or exchange-traded Funds which hold a range of equities (e.g. shares), bonds issued by corporations and governments and other interest bearing securities such as certificates of deposit and money market instruments (meaning forms of debt which mature in less than one year).</w:t>
      </w:r>
    </w:p>
    <w:p w14:paraId="265F7E91"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8873B0C"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Investment Manager has discretion in managing the assets of the Fund. The collective investment schemes are selected upon the completion of  a  thorough  due  diligence. Asset  allocation  will  tend  to be higher in equities,  which  are chosen  to deliver  growth but can be reduced at the discretion of the Investment Manager.</w:t>
      </w:r>
    </w:p>
    <w:p w14:paraId="36F101F1"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6E4586F"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use derivatives to manage the risk profile of the Fund, for example to reduce the impact of price or exchange rate movements. The Fund may also invest in global currencies directly or through the use of financial derivatives. The currencies chosen by the Fund will mainly be with stable economies to reduce risk.</w:t>
      </w:r>
    </w:p>
    <w:p w14:paraId="11218B05"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EDEF97C"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has a global investment strategy, with no particular target in relation to any industrial, geographic or other market sectors.</w:t>
      </w:r>
    </w:p>
    <w:p w14:paraId="5B15EC80"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31EDE43"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over 30% of its net assets in emerging markets, which in investment terms are those economies that are still developing.</w:t>
      </w:r>
    </w:p>
    <w:p w14:paraId="0241A289"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B050E5A"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the MSCI World Index.</w:t>
      </w:r>
    </w:p>
    <w:p w14:paraId="7C046F75"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134C766"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0D28378"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is actively managed in reference to MSCI World Index by virtue of the fact that the investment objective of the Fund is to outperform the Benchmark and performance fees are calculated on out-performance of the Fund against the Benchmark. The Investment Manager has discretion to invest in securities not included in the Benchmark at any time in order to take advantage of investment opportunities. </w:t>
      </w:r>
      <w:r>
        <w:rPr>
          <w:rFonts w:ascii="Arial" w:eastAsia="Arial" w:hAnsi="Arial" w:cs="Arial"/>
          <w:i/>
          <w:iCs/>
          <w:color w:val="000000"/>
          <w:sz w:val="16"/>
          <w:szCs w:val="16"/>
        </w:rPr>
        <w:t>The investment strategy will restrict the extent to which the Fund's holdings may deviate from the Benchmark. This deviation may be material. There is a target maximum annualised tracking error of 7%.</w:t>
      </w:r>
    </w:p>
    <w:p w14:paraId="570A969E"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C410756"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5C34335"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5EF647B5"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929C38C"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each Irish Business Day.</w:t>
      </w:r>
    </w:p>
    <w:p w14:paraId="423F8EB4"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B5255C0" w14:textId="77777777" w:rsidR="00290214" w:rsidRDefault="00085EF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Company's current Prospectus shall have the same meaning herein. Please refer to the "Investment Objectives and Policies" section of the Prospectus for further information.</w:t>
      </w:r>
    </w:p>
    <w:p w14:paraId="40B06FBB" w14:textId="77777777" w:rsidR="00290214" w:rsidRDefault="00290214">
      <w:pPr>
        <w:autoSpaceDE w:val="0"/>
        <w:autoSpaceDN w:val="0"/>
        <w:jc w:val="both"/>
        <w:rPr>
          <w:rFonts w:ascii="Arial" w:eastAsia="Arial" w:hAnsi="Arial" w:cs="Arial"/>
          <w:color w:val="000000"/>
          <w:sz w:val="16"/>
          <w:szCs w:val="16"/>
        </w:rPr>
        <w:sectPr w:rsidR="00290214">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290214" w14:paraId="671EED08" w14:textId="77777777">
        <w:trPr>
          <w:trHeight w:hRule="exact" w:val="283"/>
        </w:trPr>
        <w:tc>
          <w:tcPr>
            <w:tcW w:w="10544" w:type="dxa"/>
            <w:shd w:val="clear" w:color="auto" w:fill="auto"/>
            <w:noWrap/>
            <w:tcMar>
              <w:left w:w="20" w:type="dxa"/>
              <w:right w:w="20" w:type="dxa"/>
            </w:tcMar>
          </w:tcPr>
          <w:p w14:paraId="4BBB2FA0" w14:textId="77777777" w:rsidR="00290214" w:rsidRDefault="00290214">
            <w:pPr>
              <w:autoSpaceDE w:val="0"/>
              <w:autoSpaceDN w:val="0"/>
              <w:rPr>
                <w:rFonts w:ascii="Arial" w:eastAsia="Arial" w:hAnsi="Arial" w:cs="Arial"/>
                <w:color w:val="000000"/>
                <w:sz w:val="18"/>
              </w:rPr>
            </w:pPr>
          </w:p>
        </w:tc>
      </w:tr>
    </w:tbl>
    <w:p w14:paraId="287838EE"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7AF316D8"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272CC0F4" w14:textId="77777777" w:rsidR="00290214" w:rsidRDefault="00085EFD">
            <w:pPr>
              <w:keepNext/>
              <w:autoSpaceDE w:val="0"/>
              <w:autoSpaceDN w:val="0"/>
            </w:pPr>
            <w:r>
              <w:rPr>
                <w:rFonts w:ascii="Arial" w:eastAsia="Arial" w:hAnsi="Arial" w:cs="Arial"/>
                <w:b/>
                <w:color w:val="000000"/>
                <w:sz w:val="18"/>
              </w:rPr>
              <w:t>Risk and Reward Profile of the Fund</w:t>
            </w:r>
          </w:p>
        </w:tc>
      </w:tr>
      <w:tr w:rsidR="00290214" w14:paraId="21D25719" w14:textId="77777777">
        <w:trPr>
          <w:trHeight w:hRule="exact" w:val="226"/>
        </w:trPr>
        <w:tc>
          <w:tcPr>
            <w:tcW w:w="10544" w:type="dxa"/>
            <w:shd w:val="clear" w:color="auto" w:fill="auto"/>
            <w:noWrap/>
            <w:tcMar>
              <w:left w:w="20" w:type="dxa"/>
              <w:right w:w="20" w:type="dxa"/>
            </w:tcMar>
          </w:tcPr>
          <w:p w14:paraId="5AC0643D" w14:textId="77777777" w:rsidR="00290214" w:rsidRDefault="00290214">
            <w:pPr>
              <w:autoSpaceDE w:val="0"/>
              <w:autoSpaceDN w:val="0"/>
              <w:rPr>
                <w:rFonts w:ascii="Arial" w:eastAsia="Arial" w:hAnsi="Arial" w:cs="Arial"/>
                <w:color w:val="000000"/>
                <w:sz w:val="18"/>
              </w:rPr>
            </w:pPr>
          </w:p>
        </w:tc>
      </w:tr>
    </w:tbl>
    <w:p w14:paraId="1D6412E1" w14:textId="77777777" w:rsidR="00290214" w:rsidRDefault="00290214">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290214" w14:paraId="67F4F3A2"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290214" w14:paraId="459E2363"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23350F71" w14:textId="77777777" w:rsidR="00290214" w:rsidRDefault="00085EFD">
                  <w:pPr>
                    <w:keepLines/>
                    <w:autoSpaceDE w:val="0"/>
                    <w:autoSpaceDN w:val="0"/>
                    <w:jc w:val="center"/>
                  </w:pPr>
                  <w:r>
                    <w:rPr>
                      <w:rFonts w:ascii="Arial" w:eastAsia="Arial" w:hAnsi="Arial" w:cs="Arial"/>
                      <w:noProof/>
                      <w:color w:val="000000"/>
                      <w:sz w:val="16"/>
                    </w:rPr>
                    <w:drawing>
                      <wp:inline distT="0" distB="0" distL="0" distR="0" wp14:anchorId="564E9FD9" wp14:editId="21572306">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290214" w14:paraId="76F7B0D0" w14:textId="77777777" w:rsidTr="00A55720">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5EC075CA" w14:textId="77777777" w:rsidR="00290214" w:rsidRDefault="00085EFD">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873A4A5" w14:textId="77777777" w:rsidR="00290214" w:rsidRDefault="00085EFD">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78014C0" w14:textId="77777777" w:rsidR="00290214" w:rsidRDefault="00085EFD">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7A8D62C" w14:textId="77777777" w:rsidR="00290214" w:rsidRDefault="00085EFD">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232D60AE" w14:textId="77777777" w:rsidR="00290214" w:rsidRPr="00A55720" w:rsidRDefault="00085EFD">
                  <w:pPr>
                    <w:autoSpaceDE w:val="0"/>
                    <w:autoSpaceDN w:val="0"/>
                    <w:jc w:val="center"/>
                    <w:rPr>
                      <w:bCs/>
                    </w:rPr>
                  </w:pPr>
                  <w:r w:rsidRPr="00A55720">
                    <w:rPr>
                      <w:rFonts w:ascii="Arial" w:eastAsia="Arial" w:hAnsi="Arial" w:cs="Arial"/>
                      <w:bCs/>
                      <w:color w:val="D9D9D9" w:themeColor="background1" w:themeShade="D9"/>
                    </w:rPr>
                    <w:t>5</w:t>
                  </w:r>
                </w:p>
              </w:tc>
              <w:tc>
                <w:tcPr>
                  <w:tcW w:w="7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left w:w="56" w:type="dxa"/>
                    <w:right w:w="56" w:type="dxa"/>
                  </w:tcMar>
                  <w:vAlign w:val="center"/>
                </w:tcPr>
                <w:p w14:paraId="1EE2AF15" w14:textId="77777777" w:rsidR="00290214" w:rsidRPr="00A55720" w:rsidRDefault="00085EFD">
                  <w:pPr>
                    <w:autoSpaceDE w:val="0"/>
                    <w:autoSpaceDN w:val="0"/>
                    <w:jc w:val="center"/>
                    <w:rPr>
                      <w:b/>
                      <w:bCs/>
                    </w:rPr>
                  </w:pPr>
                  <w:r w:rsidRPr="00A55720">
                    <w:rPr>
                      <w:rFonts w:ascii="Arial" w:eastAsia="Arial" w:hAnsi="Arial" w:cs="Arial"/>
                      <w:b/>
                      <w:bCs/>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963711F" w14:textId="77777777" w:rsidR="00290214" w:rsidRDefault="00085EFD">
                  <w:pPr>
                    <w:autoSpaceDE w:val="0"/>
                    <w:autoSpaceDN w:val="0"/>
                    <w:jc w:val="center"/>
                  </w:pPr>
                  <w:r>
                    <w:rPr>
                      <w:rFonts w:ascii="Arial" w:eastAsia="Arial" w:hAnsi="Arial" w:cs="Arial"/>
                      <w:color w:val="C0C0C0"/>
                    </w:rPr>
                    <w:t>7</w:t>
                  </w:r>
                </w:p>
              </w:tc>
            </w:tr>
            <w:tr w:rsidR="00290214" w14:paraId="1CD04DA9" w14:textId="77777777">
              <w:tc>
                <w:tcPr>
                  <w:tcW w:w="4984" w:type="dxa"/>
                  <w:gridSpan w:val="7"/>
                  <w:shd w:val="clear" w:color="auto" w:fill="auto"/>
                  <w:noWrap/>
                  <w:tcMar>
                    <w:left w:w="56" w:type="dxa"/>
                  </w:tcMar>
                  <w:vAlign w:val="center"/>
                </w:tcPr>
                <w:p w14:paraId="174713D3" w14:textId="77777777" w:rsidR="00290214" w:rsidRDefault="00290214">
                  <w:pPr>
                    <w:autoSpaceDE w:val="0"/>
                    <w:autoSpaceDN w:val="0"/>
                    <w:jc w:val="both"/>
                    <w:rPr>
                      <w:rFonts w:ascii="Arial" w:eastAsia="Arial" w:hAnsi="Arial" w:cs="Arial"/>
                      <w:color w:val="C0C0C0"/>
                      <w:sz w:val="16"/>
                    </w:rPr>
                  </w:pPr>
                </w:p>
              </w:tc>
            </w:tr>
            <w:tr w:rsidR="00290214" w14:paraId="7B7B1AD3" w14:textId="77777777">
              <w:tc>
                <w:tcPr>
                  <w:tcW w:w="4984" w:type="dxa"/>
                  <w:gridSpan w:val="7"/>
                  <w:shd w:val="clear" w:color="auto" w:fill="auto"/>
                  <w:noWrap/>
                  <w:tcMar>
                    <w:left w:w="56" w:type="dxa"/>
                  </w:tcMar>
                  <w:vAlign w:val="center"/>
                </w:tcPr>
                <w:p w14:paraId="7E401539" w14:textId="77777777" w:rsidR="00290214" w:rsidRDefault="00085EFD">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3CC0F8E1" w14:textId="77777777" w:rsidR="00290214" w:rsidRDefault="00290214">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290214" w14:paraId="153FFAAF" w14:textId="77777777">
              <w:trPr>
                <w:trHeight w:hRule="exact" w:val="170"/>
              </w:trPr>
              <w:tc>
                <w:tcPr>
                  <w:tcW w:w="510" w:type="dxa"/>
                  <w:shd w:val="clear" w:color="auto" w:fill="auto"/>
                  <w:noWrap/>
                  <w:tcMar>
                    <w:left w:w="20" w:type="dxa"/>
                    <w:right w:w="20" w:type="dxa"/>
                  </w:tcMar>
                </w:tcPr>
                <w:p w14:paraId="52189CB0" w14:textId="77777777" w:rsidR="00290214" w:rsidRDefault="00290214">
                  <w:pPr>
                    <w:autoSpaceDE w:val="0"/>
                    <w:autoSpaceDN w:val="0"/>
                    <w:rPr>
                      <w:rFonts w:ascii="Arial" w:eastAsia="Arial" w:hAnsi="Arial" w:cs="Arial"/>
                      <w:color w:val="000000"/>
                      <w:sz w:val="18"/>
                    </w:rPr>
                  </w:pPr>
                </w:p>
              </w:tc>
            </w:tr>
          </w:tbl>
          <w:p w14:paraId="5280D0E2" w14:textId="77777777" w:rsidR="00290214" w:rsidRDefault="00290214">
            <w:pPr>
              <w:keepNext/>
              <w:autoSpaceDE w:val="0"/>
              <w:autoSpaceDN w:val="0"/>
              <w:rPr>
                <w:vanish/>
                <w:sz w:val="2"/>
                <w:szCs w:val="2"/>
              </w:rPr>
            </w:pPr>
          </w:p>
        </w:tc>
        <w:tc>
          <w:tcPr>
            <w:tcW w:w="5017" w:type="dxa"/>
          </w:tcPr>
          <w:p w14:paraId="32DA489E"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7B20990E"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2C9CAF1D" w14:textId="77777777" w:rsidR="00290214" w:rsidRDefault="00085EF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11F6BD49"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41C85384"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fixed income investments may be exposed to the following risks:</w:t>
            </w:r>
          </w:p>
          <w:p w14:paraId="3D38B90F" w14:textId="77777777" w:rsidR="00290214" w:rsidRDefault="00085EF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risk that a borrower will not honour its obligations and this will result in losses for the investor.</w:t>
            </w:r>
          </w:p>
          <w:p w14:paraId="44204094" w14:textId="77777777" w:rsidR="00290214" w:rsidRDefault="00085EF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245A3639" w14:textId="77777777" w:rsidR="00290214" w:rsidRDefault="00085EF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Interest Rate Risk</w:t>
            </w:r>
            <w:r>
              <w:rPr>
                <w:rFonts w:ascii="Arial" w:eastAsia="Arial" w:hAnsi="Arial" w:cs="Arial"/>
                <w:color w:val="000000"/>
                <w:sz w:val="16"/>
                <w:szCs w:val="16"/>
              </w:rPr>
              <w:t xml:space="preserve"> – the risk that impacts the price of an interest bearing security should interest rates / yields change.</w:t>
            </w:r>
          </w:p>
          <w:p w14:paraId="33DEF4FC"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0B693DF1"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5F7A0A96" w14:textId="77777777" w:rsidR="00290214" w:rsidRDefault="00290214">
            <w:pPr>
              <w:keepNext/>
              <w:autoSpaceDE w:val="0"/>
              <w:autoSpaceDN w:val="0"/>
              <w:rPr>
                <w:vanish/>
                <w:sz w:val="2"/>
                <w:szCs w:val="2"/>
              </w:rPr>
            </w:pPr>
          </w:p>
        </w:tc>
      </w:tr>
    </w:tbl>
    <w:p w14:paraId="3B337135" w14:textId="77777777" w:rsidR="00290214" w:rsidRDefault="00290214">
      <w:pPr>
        <w:autoSpaceDE w:val="0"/>
        <w:autoSpaceDN w:val="0"/>
        <w:rPr>
          <w:sz w:val="2"/>
          <w:szCs w:val="2"/>
        </w:rPr>
        <w:sectPr w:rsidR="00290214">
          <w:type w:val="continuous"/>
          <w:pgSz w:w="11905" w:h="16837"/>
          <w:pgMar w:top="0" w:right="793" w:bottom="0" w:left="566" w:header="0" w:footer="0" w:gutter="0"/>
          <w:cols w:space="0"/>
        </w:sectPr>
      </w:pPr>
    </w:p>
    <w:p w14:paraId="3F8AD28C" w14:textId="77777777" w:rsidR="00290214" w:rsidRDefault="00290214">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0CEF53D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BBC2BF6" w14:textId="77777777" w:rsidR="00290214" w:rsidRDefault="00085EFD">
            <w:pPr>
              <w:keepNext/>
              <w:autoSpaceDE w:val="0"/>
              <w:autoSpaceDN w:val="0"/>
            </w:pPr>
            <w:r>
              <w:rPr>
                <w:rFonts w:ascii="Arial" w:eastAsia="Arial" w:hAnsi="Arial" w:cs="Arial"/>
                <w:b/>
                <w:color w:val="000000"/>
                <w:sz w:val="18"/>
              </w:rPr>
              <w:t>Charges for the Fund</w:t>
            </w:r>
          </w:p>
        </w:tc>
      </w:tr>
      <w:tr w:rsidR="00290214" w14:paraId="422220FC" w14:textId="77777777">
        <w:trPr>
          <w:trHeight w:hRule="exact" w:val="226"/>
        </w:trPr>
        <w:tc>
          <w:tcPr>
            <w:tcW w:w="10544" w:type="dxa"/>
            <w:shd w:val="clear" w:color="auto" w:fill="auto"/>
            <w:noWrap/>
            <w:tcMar>
              <w:left w:w="20" w:type="dxa"/>
              <w:right w:w="20" w:type="dxa"/>
            </w:tcMar>
          </w:tcPr>
          <w:p w14:paraId="546F0510" w14:textId="77777777" w:rsidR="00290214" w:rsidRDefault="00290214">
            <w:pPr>
              <w:autoSpaceDE w:val="0"/>
              <w:autoSpaceDN w:val="0"/>
              <w:rPr>
                <w:rFonts w:ascii="Arial" w:eastAsia="Arial" w:hAnsi="Arial" w:cs="Arial"/>
                <w:color w:val="000000"/>
                <w:sz w:val="18"/>
              </w:rPr>
            </w:pPr>
          </w:p>
        </w:tc>
      </w:tr>
    </w:tbl>
    <w:p w14:paraId="32584C26"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1A7B5311" w14:textId="77777777">
        <w:tc>
          <w:tcPr>
            <w:tcW w:w="10544" w:type="dxa"/>
            <w:shd w:val="clear" w:color="auto" w:fill="auto"/>
            <w:noWrap/>
            <w:tcMar>
              <w:left w:w="56" w:type="dxa"/>
              <w:right w:w="56" w:type="dxa"/>
            </w:tcMar>
            <w:vAlign w:val="center"/>
          </w:tcPr>
          <w:p w14:paraId="006E172A" w14:textId="77777777" w:rsidR="00290214" w:rsidRDefault="00085EFD">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290214" w14:paraId="7AB708B6" w14:textId="77777777">
        <w:trPr>
          <w:trHeight w:hRule="exact" w:val="170"/>
        </w:trPr>
        <w:tc>
          <w:tcPr>
            <w:tcW w:w="10544" w:type="dxa"/>
            <w:shd w:val="clear" w:color="auto" w:fill="auto"/>
            <w:noWrap/>
            <w:tcMar>
              <w:left w:w="56" w:type="dxa"/>
              <w:right w:w="56" w:type="dxa"/>
            </w:tcMar>
            <w:vAlign w:val="center"/>
          </w:tcPr>
          <w:p w14:paraId="082E7E7C" w14:textId="77777777" w:rsidR="00290214" w:rsidRDefault="00290214">
            <w:pPr>
              <w:autoSpaceDE w:val="0"/>
              <w:autoSpaceDN w:val="0"/>
              <w:jc w:val="both"/>
              <w:rPr>
                <w:rFonts w:ascii="Arial" w:eastAsia="Arial" w:hAnsi="Arial" w:cs="Arial"/>
                <w:color w:val="000000"/>
                <w:sz w:val="16"/>
              </w:rPr>
            </w:pPr>
          </w:p>
        </w:tc>
      </w:tr>
    </w:tbl>
    <w:p w14:paraId="5AD6365F" w14:textId="77777777" w:rsidR="00290214" w:rsidRDefault="00290214">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290214" w14:paraId="04EA0D46"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290214" w14:paraId="3FF53C4F"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66F0D3AB" w14:textId="77777777" w:rsidR="00290214" w:rsidRDefault="00085EFD">
                  <w:pPr>
                    <w:autoSpaceDE w:val="0"/>
                    <w:autoSpaceDN w:val="0"/>
                    <w:spacing w:after="80"/>
                    <w:jc w:val="both"/>
                  </w:pPr>
                  <w:r>
                    <w:rPr>
                      <w:rFonts w:ascii="Arial" w:eastAsia="Arial" w:hAnsi="Arial" w:cs="Arial"/>
                      <w:b/>
                      <w:color w:val="000000"/>
                      <w:sz w:val="16"/>
                    </w:rPr>
                    <w:t>One-off charges taken before or after you invest</w:t>
                  </w:r>
                </w:p>
              </w:tc>
            </w:tr>
            <w:tr w:rsidR="00290214" w14:paraId="14CA4338"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3E177FD6" w14:textId="77777777" w:rsidR="00290214" w:rsidRDefault="00085EFD">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2690061E" w14:textId="77777777" w:rsidR="00290214" w:rsidRDefault="00085EFD">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7E476A69" w14:textId="77777777" w:rsidR="00290214" w:rsidRDefault="00290214">
                  <w:pPr>
                    <w:autoSpaceDE w:val="0"/>
                    <w:autoSpaceDN w:val="0"/>
                    <w:jc w:val="both"/>
                    <w:rPr>
                      <w:rFonts w:ascii="Arial" w:eastAsia="Arial" w:hAnsi="Arial" w:cs="Arial"/>
                      <w:color w:val="000000"/>
                      <w:sz w:val="16"/>
                    </w:rPr>
                  </w:pPr>
                </w:p>
              </w:tc>
            </w:tr>
            <w:tr w:rsidR="00290214" w14:paraId="76FDB357"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E818599" w14:textId="77777777" w:rsidR="00290214" w:rsidRDefault="00085EFD">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39EF18A6" w14:textId="77777777" w:rsidR="00290214" w:rsidRDefault="00085EFD">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24915885" w14:textId="77777777" w:rsidR="00290214" w:rsidRDefault="00290214">
                  <w:pPr>
                    <w:autoSpaceDE w:val="0"/>
                    <w:autoSpaceDN w:val="0"/>
                    <w:jc w:val="both"/>
                    <w:rPr>
                      <w:rFonts w:ascii="Arial" w:eastAsia="Arial" w:hAnsi="Arial" w:cs="Arial"/>
                      <w:color w:val="000000"/>
                      <w:sz w:val="16"/>
                    </w:rPr>
                  </w:pPr>
                </w:p>
              </w:tc>
            </w:tr>
            <w:tr w:rsidR="00290214" w14:paraId="37A7B505"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DD60650" w14:textId="77777777" w:rsidR="00290214" w:rsidRDefault="00290214">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16BD390E" w14:textId="77777777" w:rsidR="00290214" w:rsidRDefault="00290214">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744289A7" w14:textId="77777777" w:rsidR="00290214" w:rsidRDefault="00290214">
                  <w:pPr>
                    <w:autoSpaceDE w:val="0"/>
                    <w:autoSpaceDN w:val="0"/>
                    <w:jc w:val="both"/>
                    <w:rPr>
                      <w:rFonts w:ascii="Arial" w:eastAsia="Arial" w:hAnsi="Arial" w:cs="Arial"/>
                      <w:color w:val="000000"/>
                      <w:sz w:val="16"/>
                    </w:rPr>
                  </w:pPr>
                </w:p>
              </w:tc>
            </w:tr>
            <w:tr w:rsidR="00290214" w14:paraId="7E99D90D"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37D84347" w14:textId="77777777" w:rsidR="00290214" w:rsidRDefault="00085EFD">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290214" w14:paraId="6B13017C"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6F28B4E4" w14:textId="77777777" w:rsidR="00290214" w:rsidRDefault="00290214">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07B081B2" w14:textId="77777777" w:rsidR="00290214" w:rsidRDefault="00290214">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96C4EAD" w14:textId="77777777" w:rsidR="00290214" w:rsidRDefault="00290214">
                  <w:pPr>
                    <w:autoSpaceDE w:val="0"/>
                    <w:autoSpaceDN w:val="0"/>
                    <w:jc w:val="both"/>
                    <w:rPr>
                      <w:rFonts w:ascii="Arial" w:eastAsia="Arial" w:hAnsi="Arial" w:cs="Arial"/>
                      <w:color w:val="000000"/>
                      <w:sz w:val="16"/>
                    </w:rPr>
                  </w:pPr>
                </w:p>
              </w:tc>
            </w:tr>
            <w:tr w:rsidR="00290214" w14:paraId="7D7BDCD2"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532CEC8E" w14:textId="77777777" w:rsidR="00290214" w:rsidRDefault="00085EFD">
                  <w:pPr>
                    <w:autoSpaceDE w:val="0"/>
                    <w:autoSpaceDN w:val="0"/>
                    <w:spacing w:before="80" w:after="80"/>
                    <w:jc w:val="both"/>
                  </w:pPr>
                  <w:r>
                    <w:rPr>
                      <w:rFonts w:ascii="Arial" w:eastAsia="Arial" w:hAnsi="Arial" w:cs="Arial"/>
                      <w:b/>
                      <w:color w:val="000000"/>
                      <w:sz w:val="16"/>
                    </w:rPr>
                    <w:t>Charges taken from the Fund over a year</w:t>
                  </w:r>
                </w:p>
              </w:tc>
            </w:tr>
            <w:tr w:rsidR="00290214" w14:paraId="2C310884"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13D3714F" w14:textId="77777777" w:rsidR="00290214" w:rsidRDefault="00085EFD">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31AE917B" w14:textId="6B889A8D" w:rsidR="00290214" w:rsidRDefault="00F70307">
                  <w:pPr>
                    <w:autoSpaceDE w:val="0"/>
                    <w:autoSpaceDN w:val="0"/>
                    <w:jc w:val="both"/>
                  </w:pPr>
                  <w:r>
                    <w:rPr>
                      <w:rFonts w:ascii="Arial" w:eastAsia="Arial" w:hAnsi="Arial" w:cs="Arial"/>
                      <w:color w:val="000000"/>
                      <w:sz w:val="16"/>
                    </w:rPr>
                    <w:t>1.99</w:t>
                  </w:r>
                  <w:r w:rsidR="00085EFD">
                    <w:rPr>
                      <w:rFonts w:ascii="Arial" w:eastAsia="Arial" w:hAnsi="Arial" w:cs="Arial"/>
                      <w:color w:val="000000"/>
                      <w:sz w:val="16"/>
                    </w:rPr>
                    <w:t>%</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10FF4DA" w14:textId="77777777" w:rsidR="00290214" w:rsidRDefault="00290214">
                  <w:pPr>
                    <w:autoSpaceDE w:val="0"/>
                    <w:autoSpaceDN w:val="0"/>
                    <w:jc w:val="both"/>
                    <w:rPr>
                      <w:rFonts w:ascii="Arial" w:eastAsia="Arial" w:hAnsi="Arial" w:cs="Arial"/>
                      <w:color w:val="000000"/>
                      <w:sz w:val="16"/>
                    </w:rPr>
                  </w:pPr>
                </w:p>
              </w:tc>
            </w:tr>
            <w:tr w:rsidR="00290214" w14:paraId="2B10E565"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70208811" w14:textId="77777777" w:rsidR="00290214" w:rsidRDefault="00085EFD">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290214" w14:paraId="3F088AD5"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423D18DA" w14:textId="77777777" w:rsidR="00290214" w:rsidRDefault="00085EFD">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3CEF2FC6" w14:textId="77777777" w:rsidR="00290214" w:rsidRDefault="00085EFD">
                  <w:pPr>
                    <w:autoSpaceDE w:val="0"/>
                    <w:autoSpaceDN w:val="0"/>
                  </w:pPr>
                  <w:r>
                    <w:rPr>
                      <w:rFonts w:ascii="Arial" w:eastAsia="Arial" w:hAnsi="Arial" w:cs="Arial"/>
                      <w:color w:val="000000"/>
                      <w:sz w:val="16"/>
                    </w:rPr>
                    <w:t>10% of any returns over the returns of the MSCI World Index .</w:t>
                  </w:r>
                </w:p>
              </w:tc>
            </w:tr>
          </w:tbl>
          <w:p w14:paraId="45C2E74B" w14:textId="77777777" w:rsidR="00290214" w:rsidRDefault="00290214">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290214" w14:paraId="099ED9BD" w14:textId="77777777">
              <w:trPr>
                <w:trHeight w:hRule="exact" w:val="170"/>
              </w:trPr>
              <w:tc>
                <w:tcPr>
                  <w:tcW w:w="510" w:type="dxa"/>
                  <w:shd w:val="clear" w:color="auto" w:fill="auto"/>
                  <w:noWrap/>
                  <w:tcMar>
                    <w:left w:w="20" w:type="dxa"/>
                    <w:right w:w="20" w:type="dxa"/>
                  </w:tcMar>
                </w:tcPr>
                <w:p w14:paraId="613000E2" w14:textId="77777777" w:rsidR="00290214" w:rsidRDefault="00290214">
                  <w:pPr>
                    <w:autoSpaceDE w:val="0"/>
                    <w:autoSpaceDN w:val="0"/>
                    <w:rPr>
                      <w:rFonts w:ascii="Arial" w:eastAsia="Arial" w:hAnsi="Arial" w:cs="Arial"/>
                      <w:color w:val="000000"/>
                      <w:sz w:val="18"/>
                    </w:rPr>
                  </w:pPr>
                </w:p>
              </w:tc>
            </w:tr>
          </w:tbl>
          <w:p w14:paraId="2E13CFE6" w14:textId="77777777" w:rsidR="00290214" w:rsidRDefault="00290214">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290214" w14:paraId="7381A1CF" w14:textId="77777777">
              <w:tc>
                <w:tcPr>
                  <w:tcW w:w="5017" w:type="dxa"/>
                  <w:shd w:val="clear" w:color="auto" w:fill="auto"/>
                  <w:noWrap/>
                  <w:tcMar>
                    <w:left w:w="56" w:type="dxa"/>
                    <w:right w:w="56" w:type="dxa"/>
                  </w:tcMar>
                  <w:vAlign w:val="center"/>
                </w:tcPr>
                <w:p w14:paraId="491B72C9" w14:textId="77777777" w:rsidR="00290214" w:rsidRDefault="00085EFD">
                  <w:pPr>
                    <w:keepLines/>
                    <w:autoSpaceDE w:val="0"/>
                    <w:autoSpaceDN w:val="0"/>
                    <w:jc w:val="both"/>
                  </w:pPr>
                  <w:r>
                    <w:rPr>
                      <w:rFonts w:ascii="Arial" w:eastAsia="Arial" w:hAnsi="Arial" w:cs="Arial"/>
                      <w:color w:val="000000"/>
                      <w:sz w:val="16"/>
                    </w:rPr>
                    <w:t>The Exit and Entry charges shown are maximum figures. It is possible that you will pay substantially less, or there will be no charges at all. You can find out the actual entry and exit charges from your financial advisor or the Manager of the Fund.</w:t>
                  </w:r>
                </w:p>
                <w:p w14:paraId="3D0F66C1" w14:textId="77777777" w:rsidR="00290214" w:rsidRDefault="00085EFD">
                  <w:pPr>
                    <w:keepLines/>
                    <w:autoSpaceDE w:val="0"/>
                    <w:autoSpaceDN w:val="0"/>
                    <w:jc w:val="both"/>
                  </w:pPr>
                  <w:r>
                    <w:rPr>
                      <w:rFonts w:ascii="Arial" w:eastAsia="Arial" w:hAnsi="Arial" w:cs="Arial"/>
                      <w:color w:val="000000"/>
                      <w:sz w:val="16"/>
                    </w:rPr>
                    <w:t> </w:t>
                  </w:r>
                </w:p>
                <w:p w14:paraId="12E5DCDF" w14:textId="77777777" w:rsidR="00290214" w:rsidRDefault="00085EFD">
                  <w:pPr>
                    <w:keepLines/>
                    <w:autoSpaceDE w:val="0"/>
                    <w:autoSpaceDN w:val="0"/>
                    <w:jc w:val="both"/>
                  </w:pPr>
                  <w:r>
                    <w:rPr>
                      <w:rFonts w:ascii="Arial" w:eastAsia="Arial" w:hAnsi="Arial" w:cs="Arial"/>
                      <w:color w:val="000000"/>
                      <w:sz w:val="16"/>
                    </w:rPr>
                    <w:t>There is no charge for switching between sub-Funds up to a maximum of four times per annum.</w:t>
                  </w:r>
                </w:p>
                <w:p w14:paraId="175719ED" w14:textId="77777777" w:rsidR="00290214" w:rsidRDefault="00085EFD">
                  <w:pPr>
                    <w:keepLines/>
                    <w:autoSpaceDE w:val="0"/>
                    <w:autoSpaceDN w:val="0"/>
                    <w:jc w:val="both"/>
                  </w:pPr>
                  <w:r>
                    <w:rPr>
                      <w:rFonts w:ascii="Arial" w:eastAsia="Arial" w:hAnsi="Arial" w:cs="Arial"/>
                      <w:color w:val="000000"/>
                      <w:sz w:val="16"/>
                    </w:rPr>
                    <w:t> </w:t>
                  </w:r>
                </w:p>
                <w:p w14:paraId="038A5472" w14:textId="77777777" w:rsidR="00290214" w:rsidRDefault="00085EFD">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costs, except in the case of an entry or exit charge paid by the UCITS when buying or selling units in another UCITS or collective investment undertaking.</w:t>
                  </w:r>
                </w:p>
                <w:p w14:paraId="6CD6477E" w14:textId="77777777" w:rsidR="00290214" w:rsidRDefault="00085EFD">
                  <w:pPr>
                    <w:keepLines/>
                    <w:autoSpaceDE w:val="0"/>
                    <w:autoSpaceDN w:val="0"/>
                    <w:jc w:val="both"/>
                  </w:pPr>
                  <w:r>
                    <w:rPr>
                      <w:rFonts w:ascii="Arial" w:eastAsia="Arial" w:hAnsi="Arial" w:cs="Arial"/>
                      <w:color w:val="000000"/>
                      <w:sz w:val="16"/>
                    </w:rPr>
                    <w:t>The ongoing charges figure includes the ongoing charges of the collective investment schemes or exchange-traded Funds held by the Fund.</w:t>
                  </w:r>
                </w:p>
              </w:tc>
            </w:tr>
          </w:tbl>
          <w:p w14:paraId="4F2977E9" w14:textId="77777777" w:rsidR="00290214" w:rsidRDefault="00290214">
            <w:pPr>
              <w:keepNext/>
              <w:autoSpaceDE w:val="0"/>
              <w:autoSpaceDN w:val="0"/>
              <w:rPr>
                <w:vanish/>
                <w:sz w:val="2"/>
                <w:szCs w:val="2"/>
              </w:rPr>
            </w:pPr>
          </w:p>
        </w:tc>
      </w:tr>
    </w:tbl>
    <w:p w14:paraId="220BF1ED"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0065BE56" w14:textId="77777777">
        <w:tc>
          <w:tcPr>
            <w:tcW w:w="10544" w:type="dxa"/>
            <w:shd w:val="clear" w:color="auto" w:fill="auto"/>
            <w:noWrap/>
            <w:tcMar>
              <w:left w:w="56" w:type="dxa"/>
              <w:right w:w="56" w:type="dxa"/>
            </w:tcMar>
            <w:vAlign w:val="center"/>
          </w:tcPr>
          <w:p w14:paraId="3F4CCD1E" w14:textId="77777777" w:rsidR="00290214" w:rsidRDefault="00085EFD">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5A4392D3" w14:textId="77777777" w:rsidR="00290214" w:rsidRDefault="00290214">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290214" w14:paraId="4897E629" w14:textId="77777777">
        <w:trPr>
          <w:trHeight w:hRule="exact" w:val="283"/>
        </w:trPr>
        <w:tc>
          <w:tcPr>
            <w:tcW w:w="10544" w:type="dxa"/>
            <w:shd w:val="clear" w:color="auto" w:fill="auto"/>
            <w:noWrap/>
            <w:tcMar>
              <w:left w:w="20" w:type="dxa"/>
              <w:right w:w="20" w:type="dxa"/>
            </w:tcMar>
          </w:tcPr>
          <w:p w14:paraId="6D64A196" w14:textId="77777777" w:rsidR="00290214" w:rsidRDefault="00290214">
            <w:pPr>
              <w:autoSpaceDE w:val="0"/>
              <w:autoSpaceDN w:val="0"/>
              <w:rPr>
                <w:rFonts w:ascii="Arial" w:eastAsia="Arial" w:hAnsi="Arial" w:cs="Arial"/>
                <w:color w:val="000000"/>
                <w:sz w:val="18"/>
              </w:rPr>
            </w:pPr>
          </w:p>
        </w:tc>
      </w:tr>
    </w:tbl>
    <w:p w14:paraId="066597AD"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64E33C85"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2788717" w14:textId="77777777" w:rsidR="00290214" w:rsidRDefault="00085EFD">
            <w:pPr>
              <w:keepNext/>
              <w:autoSpaceDE w:val="0"/>
              <w:autoSpaceDN w:val="0"/>
            </w:pPr>
            <w:r>
              <w:rPr>
                <w:rFonts w:ascii="Arial" w:eastAsia="Arial" w:hAnsi="Arial" w:cs="Arial"/>
                <w:b/>
                <w:color w:val="000000"/>
                <w:sz w:val="18"/>
              </w:rPr>
              <w:t>Past Performance</w:t>
            </w:r>
          </w:p>
        </w:tc>
      </w:tr>
      <w:tr w:rsidR="00290214" w14:paraId="1216C310" w14:textId="77777777">
        <w:trPr>
          <w:trHeight w:hRule="exact" w:val="226"/>
        </w:trPr>
        <w:tc>
          <w:tcPr>
            <w:tcW w:w="10544" w:type="dxa"/>
            <w:shd w:val="clear" w:color="auto" w:fill="auto"/>
            <w:noWrap/>
            <w:tcMar>
              <w:left w:w="20" w:type="dxa"/>
              <w:right w:w="20" w:type="dxa"/>
            </w:tcMar>
          </w:tcPr>
          <w:p w14:paraId="7C9598E0" w14:textId="77777777" w:rsidR="00290214" w:rsidRDefault="00290214">
            <w:pPr>
              <w:autoSpaceDE w:val="0"/>
              <w:autoSpaceDN w:val="0"/>
              <w:rPr>
                <w:rFonts w:ascii="Arial" w:eastAsia="Arial" w:hAnsi="Arial" w:cs="Arial"/>
                <w:color w:val="000000"/>
                <w:sz w:val="18"/>
              </w:rPr>
            </w:pPr>
          </w:p>
        </w:tc>
      </w:tr>
    </w:tbl>
    <w:p w14:paraId="0E45EFB1" w14:textId="77777777" w:rsidR="00290214" w:rsidRDefault="00290214">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290214" w14:paraId="4B3FF0C9" w14:textId="77777777">
        <w:trPr>
          <w:cantSplit/>
        </w:trPr>
        <w:tc>
          <w:tcPr>
            <w:tcW w:w="5017" w:type="dxa"/>
          </w:tcPr>
          <w:p w14:paraId="2C091997" w14:textId="77777777" w:rsidR="00290214" w:rsidRDefault="00085EFD">
            <w:pPr>
              <w:autoSpaceDE w:val="0"/>
              <w:autoSpaceDN w:val="0"/>
            </w:pPr>
            <w:r>
              <w:rPr>
                <w:noProof/>
              </w:rPr>
              <w:drawing>
                <wp:inline distT="0" distB="0" distL="0" distR="0" wp14:anchorId="26E752D5" wp14:editId="13616AF5">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2789D9" w14:textId="77777777" w:rsidR="00290214" w:rsidRDefault="00290214">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290214" w14:paraId="54548629" w14:textId="77777777">
              <w:trPr>
                <w:trHeight w:hRule="exact" w:val="170"/>
              </w:trPr>
              <w:tc>
                <w:tcPr>
                  <w:tcW w:w="510" w:type="dxa"/>
                  <w:shd w:val="clear" w:color="auto" w:fill="auto"/>
                  <w:noWrap/>
                  <w:tcMar>
                    <w:left w:w="20" w:type="dxa"/>
                    <w:right w:w="20" w:type="dxa"/>
                  </w:tcMar>
                </w:tcPr>
                <w:p w14:paraId="2BE03B6D" w14:textId="77777777" w:rsidR="00290214" w:rsidRDefault="00290214">
                  <w:pPr>
                    <w:autoSpaceDE w:val="0"/>
                    <w:autoSpaceDN w:val="0"/>
                    <w:rPr>
                      <w:rFonts w:ascii="Arial" w:eastAsia="Arial" w:hAnsi="Arial" w:cs="Arial"/>
                      <w:color w:val="000000"/>
                      <w:sz w:val="18"/>
                    </w:rPr>
                  </w:pPr>
                </w:p>
              </w:tc>
            </w:tr>
          </w:tbl>
          <w:p w14:paraId="49ABAA43" w14:textId="77777777" w:rsidR="00290214" w:rsidRDefault="00290214">
            <w:pPr>
              <w:keepNext/>
              <w:autoSpaceDE w:val="0"/>
              <w:autoSpaceDN w:val="0"/>
              <w:rPr>
                <w:vanish/>
                <w:sz w:val="2"/>
                <w:szCs w:val="2"/>
              </w:rPr>
            </w:pPr>
          </w:p>
        </w:tc>
        <w:tc>
          <w:tcPr>
            <w:tcW w:w="5017" w:type="dxa"/>
          </w:tcPr>
          <w:p w14:paraId="59AF9E3C"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41565217" w14:textId="77777777" w:rsidR="00290214" w:rsidRDefault="00290214">
            <w:pPr>
              <w:keepLines/>
              <w:autoSpaceDE w:val="0"/>
              <w:autoSpaceDN w:val="0"/>
              <w:spacing w:after="60"/>
              <w:jc w:val="both"/>
              <w:rPr>
                <w:rFonts w:ascii="Arial" w:eastAsia="Arial" w:hAnsi="Arial" w:cs="Arial"/>
                <w:color w:val="000000"/>
                <w:sz w:val="16"/>
                <w:szCs w:val="16"/>
              </w:rPr>
            </w:pPr>
          </w:p>
          <w:p w14:paraId="27982495"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2013 and this share class was launched in 2014.</w:t>
            </w:r>
          </w:p>
          <w:p w14:paraId="12C03502" w14:textId="77777777" w:rsidR="00290214" w:rsidRDefault="00290214">
            <w:pPr>
              <w:keepLines/>
              <w:autoSpaceDE w:val="0"/>
              <w:autoSpaceDN w:val="0"/>
              <w:spacing w:after="60"/>
              <w:jc w:val="both"/>
              <w:rPr>
                <w:rFonts w:ascii="Arial" w:eastAsia="Arial" w:hAnsi="Arial" w:cs="Arial"/>
                <w:color w:val="000000"/>
                <w:sz w:val="16"/>
                <w:szCs w:val="16"/>
              </w:rPr>
            </w:pPr>
          </w:p>
          <w:p w14:paraId="72BE4F23"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09EEE183" w14:textId="77777777" w:rsidR="00290214" w:rsidRDefault="00290214">
            <w:pPr>
              <w:keepLines/>
              <w:autoSpaceDE w:val="0"/>
              <w:autoSpaceDN w:val="0"/>
              <w:spacing w:after="60"/>
              <w:jc w:val="both"/>
              <w:rPr>
                <w:rFonts w:ascii="Arial" w:eastAsia="Arial" w:hAnsi="Arial" w:cs="Arial"/>
                <w:color w:val="000000"/>
                <w:sz w:val="16"/>
                <w:szCs w:val="16"/>
              </w:rPr>
            </w:pPr>
          </w:p>
          <w:p w14:paraId="2C4E125E" w14:textId="77777777" w:rsidR="00290214" w:rsidRDefault="00085EF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4A236754" w14:textId="77777777" w:rsidR="00290214" w:rsidRDefault="00290214">
            <w:pPr>
              <w:keepNext/>
              <w:autoSpaceDE w:val="0"/>
              <w:autoSpaceDN w:val="0"/>
              <w:rPr>
                <w:vanish/>
                <w:sz w:val="2"/>
                <w:szCs w:val="2"/>
              </w:rPr>
            </w:pPr>
          </w:p>
        </w:tc>
      </w:tr>
    </w:tbl>
    <w:p w14:paraId="6F051EBE" w14:textId="77777777" w:rsidR="00290214" w:rsidRDefault="00290214">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290214" w14:paraId="710E3671" w14:textId="77777777">
        <w:trPr>
          <w:trHeight w:hRule="exact" w:val="283"/>
        </w:trPr>
        <w:tc>
          <w:tcPr>
            <w:tcW w:w="10544" w:type="dxa"/>
            <w:shd w:val="clear" w:color="auto" w:fill="auto"/>
            <w:noWrap/>
            <w:tcMar>
              <w:left w:w="20" w:type="dxa"/>
              <w:right w:w="20" w:type="dxa"/>
            </w:tcMar>
          </w:tcPr>
          <w:p w14:paraId="3279430E" w14:textId="77777777" w:rsidR="00290214" w:rsidRDefault="00290214">
            <w:pPr>
              <w:autoSpaceDE w:val="0"/>
              <w:autoSpaceDN w:val="0"/>
              <w:rPr>
                <w:rFonts w:ascii="Arial" w:eastAsia="Arial" w:hAnsi="Arial" w:cs="Arial"/>
                <w:color w:val="000000"/>
                <w:sz w:val="18"/>
              </w:rPr>
            </w:pPr>
          </w:p>
        </w:tc>
      </w:tr>
    </w:tbl>
    <w:p w14:paraId="494B7C65" w14:textId="77777777" w:rsidR="00290214" w:rsidRDefault="00290214">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90214" w14:paraId="6611204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FF00588" w14:textId="77777777" w:rsidR="00290214" w:rsidRDefault="00085EFD">
            <w:pPr>
              <w:keepNext/>
              <w:autoSpaceDE w:val="0"/>
              <w:autoSpaceDN w:val="0"/>
            </w:pPr>
            <w:r>
              <w:rPr>
                <w:rFonts w:ascii="Arial" w:eastAsia="Arial" w:hAnsi="Arial" w:cs="Arial"/>
                <w:b/>
                <w:color w:val="000000"/>
                <w:sz w:val="18"/>
              </w:rPr>
              <w:t>Practical Information</w:t>
            </w:r>
          </w:p>
        </w:tc>
      </w:tr>
      <w:tr w:rsidR="00290214" w14:paraId="70B8DDE2" w14:textId="77777777">
        <w:trPr>
          <w:trHeight w:hRule="exact" w:val="226"/>
        </w:trPr>
        <w:tc>
          <w:tcPr>
            <w:tcW w:w="10544" w:type="dxa"/>
            <w:shd w:val="clear" w:color="auto" w:fill="auto"/>
            <w:noWrap/>
            <w:tcMar>
              <w:left w:w="20" w:type="dxa"/>
              <w:right w:w="20" w:type="dxa"/>
            </w:tcMar>
          </w:tcPr>
          <w:p w14:paraId="3A0F1C2E" w14:textId="77777777" w:rsidR="00290214" w:rsidRDefault="00290214">
            <w:pPr>
              <w:autoSpaceDE w:val="0"/>
              <w:autoSpaceDN w:val="0"/>
              <w:rPr>
                <w:rFonts w:ascii="Arial" w:eastAsia="Arial" w:hAnsi="Arial" w:cs="Arial"/>
                <w:color w:val="000000"/>
                <w:sz w:val="18"/>
              </w:rPr>
            </w:pPr>
          </w:p>
        </w:tc>
      </w:tr>
    </w:tbl>
    <w:p w14:paraId="7F252ABF" w14:textId="77777777" w:rsidR="00290214" w:rsidRDefault="00290214">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290214" w14:paraId="46ADC01D" w14:textId="77777777">
        <w:tc>
          <w:tcPr>
            <w:tcW w:w="4989" w:type="dxa"/>
            <w:shd w:val="clear" w:color="auto" w:fill="auto"/>
            <w:noWrap/>
            <w:tcMar>
              <w:left w:w="56" w:type="dxa"/>
              <w:right w:w="56" w:type="dxa"/>
            </w:tcMar>
          </w:tcPr>
          <w:p w14:paraId="4FE5E722" w14:textId="77777777" w:rsidR="00290214" w:rsidRDefault="00085EFD">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GBP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41E0E608" w14:textId="77777777" w:rsidR="00290214" w:rsidRDefault="00290214">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6BE5A336" w14:textId="0741FC71" w:rsidR="00290214" w:rsidRDefault="00085EFD">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27</w:t>
            </w:r>
            <w:r w:rsidR="00F70307">
              <w:rPr>
                <w:rFonts w:ascii="Arial" w:eastAsia="Arial" w:hAnsi="Arial" w:cs="Arial"/>
                <w:color w:val="000000"/>
                <w:sz w:val="16"/>
              </w:rPr>
              <w:t xml:space="preserve">Four </w:t>
            </w:r>
            <w:r>
              <w:rPr>
                <w:rFonts w:ascii="Arial" w:eastAsia="Arial" w:hAnsi="Arial" w:cs="Arial"/>
                <w:color w:val="000000"/>
                <w:sz w:val="16"/>
              </w:rPr>
              <w:t>Global Equity F</w:t>
            </w:r>
            <w:r w:rsidR="00F70307">
              <w:rPr>
                <w:rFonts w:ascii="Arial" w:eastAsia="Arial" w:hAnsi="Arial" w:cs="Arial"/>
                <w:color w:val="000000"/>
                <w:sz w:val="16"/>
              </w:rPr>
              <w:t>und of Fund</w:t>
            </w:r>
            <w:r>
              <w:rPr>
                <w:rFonts w:ascii="Arial" w:eastAsia="Arial" w:hAnsi="Arial" w:cs="Arial"/>
                <w:color w:val="000000"/>
                <w:sz w:val="16"/>
              </w:rPr>
              <w:t>,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63B33471" w14:textId="77777777" w:rsidR="00290214" w:rsidRDefault="00085EFD">
            <w:pPr>
              <w:keepNext/>
              <w:keepLines/>
              <w:autoSpaceDE w:val="0"/>
              <w:autoSpaceDN w:val="0"/>
              <w:jc w:val="both"/>
            </w:pPr>
            <w:r>
              <w:rPr>
                <w:rFonts w:ascii="Arial" w:eastAsia="Arial" w:hAnsi="Arial" w:cs="Arial"/>
                <w:color w:val="000000"/>
                <w:sz w:val="16"/>
              </w:rPr>
              <w:t> </w:t>
            </w:r>
          </w:p>
          <w:p w14:paraId="6CEFCD8E" w14:textId="77777777" w:rsidR="00290214" w:rsidRDefault="00085EFD">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290214" w14:paraId="03D81434" w14:textId="77777777">
        <w:trPr>
          <w:trHeight w:hRule="exact" w:val="226"/>
        </w:trPr>
        <w:tc>
          <w:tcPr>
            <w:tcW w:w="10488" w:type="dxa"/>
            <w:gridSpan w:val="3"/>
            <w:shd w:val="clear" w:color="auto" w:fill="auto"/>
            <w:noWrap/>
            <w:tcMar>
              <w:left w:w="56" w:type="dxa"/>
              <w:right w:w="56" w:type="dxa"/>
            </w:tcMar>
            <w:vAlign w:val="center"/>
          </w:tcPr>
          <w:p w14:paraId="12AFF85F" w14:textId="77777777" w:rsidR="00290214" w:rsidRDefault="00290214">
            <w:pPr>
              <w:keepNext/>
              <w:autoSpaceDE w:val="0"/>
              <w:autoSpaceDN w:val="0"/>
              <w:jc w:val="both"/>
              <w:rPr>
                <w:rFonts w:ascii="Arial" w:eastAsia="Arial" w:hAnsi="Arial" w:cs="Arial"/>
                <w:color w:val="000000"/>
                <w:sz w:val="16"/>
              </w:rPr>
            </w:pPr>
          </w:p>
        </w:tc>
      </w:tr>
      <w:tr w:rsidR="00290214" w14:paraId="3AC11C98" w14:textId="77777777">
        <w:tc>
          <w:tcPr>
            <w:tcW w:w="10488" w:type="dxa"/>
            <w:gridSpan w:val="3"/>
            <w:shd w:val="clear" w:color="auto" w:fill="auto"/>
            <w:noWrap/>
            <w:tcMar>
              <w:left w:w="56" w:type="dxa"/>
              <w:right w:w="56" w:type="dxa"/>
            </w:tcMar>
            <w:vAlign w:val="center"/>
          </w:tcPr>
          <w:p w14:paraId="138BD181" w14:textId="77777777" w:rsidR="00290214" w:rsidRDefault="00085EFD">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r>
            <w:r>
              <w:rPr>
                <w:rFonts w:ascii="Arial" w:eastAsia="Arial" w:hAnsi="Arial" w:cs="Arial"/>
                <w:color w:val="000000"/>
                <w:sz w:val="16"/>
              </w:rPr>
              <w:br/>
            </w:r>
          </w:p>
          <w:p w14:paraId="75F107B2" w14:textId="7E6668AB" w:rsidR="00290214" w:rsidRDefault="00085EFD">
            <w:pPr>
              <w:keepLines/>
              <w:autoSpaceDE w:val="0"/>
              <w:autoSpaceDN w:val="0"/>
            </w:pPr>
            <w:r>
              <w:rPr>
                <w:rFonts w:ascii="Arial" w:eastAsia="Arial" w:hAnsi="Arial" w:cs="Arial"/>
                <w:color w:val="000000"/>
                <w:sz w:val="16"/>
              </w:rPr>
              <w:t xml:space="preserve">This Key Information Document is accurate as at </w:t>
            </w:r>
            <w:r w:rsidR="00A55720">
              <w:rPr>
                <w:rFonts w:ascii="Arial" w:eastAsia="Arial" w:hAnsi="Arial" w:cs="Arial"/>
                <w:color w:val="000000"/>
                <w:sz w:val="16"/>
              </w:rPr>
              <w:t>6 September 2022</w:t>
            </w:r>
            <w:r>
              <w:rPr>
                <w:rFonts w:ascii="Arial" w:eastAsia="Arial" w:hAnsi="Arial" w:cs="Arial"/>
                <w:color w:val="000000"/>
                <w:sz w:val="16"/>
              </w:rPr>
              <w:t> </w:t>
            </w:r>
          </w:p>
        </w:tc>
      </w:tr>
    </w:tbl>
    <w:p w14:paraId="1D72C079" w14:textId="77777777" w:rsidR="00290214" w:rsidRDefault="00290214">
      <w:pPr>
        <w:autoSpaceDE w:val="0"/>
        <w:autoSpaceDN w:val="0"/>
        <w:rPr>
          <w:sz w:val="2"/>
          <w:szCs w:val="2"/>
        </w:rPr>
      </w:pPr>
    </w:p>
    <w:sectPr w:rsidR="00290214">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2D22" w14:textId="77777777" w:rsidR="00132F10" w:rsidRDefault="00085EFD">
      <w:r>
        <w:separator/>
      </w:r>
    </w:p>
  </w:endnote>
  <w:endnote w:type="continuationSeparator" w:id="0">
    <w:p w14:paraId="368605F6" w14:textId="77777777" w:rsidR="00132F10" w:rsidRDefault="0008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6B3" w14:textId="77777777" w:rsidR="00290214" w:rsidRDefault="00290214">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A79E" w14:textId="77777777" w:rsidR="00290214" w:rsidRDefault="00290214">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E79D" w14:textId="77777777" w:rsidR="00290214" w:rsidRDefault="00290214">
      <w:pPr>
        <w:pStyle w:val="Footer"/>
        <w:autoSpaceDE w:val="0"/>
        <w:autoSpaceDN w:val="0"/>
      </w:pPr>
    </w:p>
  </w:footnote>
  <w:footnote w:type="continuationSeparator" w:id="0">
    <w:p w14:paraId="5DD9258E" w14:textId="77777777" w:rsidR="00290214" w:rsidRDefault="0008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8D53" w14:textId="77777777" w:rsidR="00290214" w:rsidRDefault="00290214">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34B4" w14:textId="77777777" w:rsidR="00290214" w:rsidRDefault="00290214">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2D2"/>
    <w:multiLevelType w:val="multilevel"/>
    <w:tmpl w:val="2D3A92BA"/>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353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290214"/>
    <w:rsid w:val="00085EFD"/>
    <w:rsid w:val="00132F10"/>
    <w:rsid w:val="00290214"/>
    <w:rsid w:val="00A55720"/>
    <w:rsid w:val="00F703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6A22"/>
  <w15:docId w15:val="{F8054CBD-7011-4036-9815-3C1C7592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Data!$A$2:$A$9</c:f>
              <c:strCache>
                <c:ptCount val="8"/>
                <c:pt idx="0">
                  <c:v>2014</c:v>
                </c:pt>
                <c:pt idx="1">
                  <c:v>2015</c:v>
                </c:pt>
                <c:pt idx="2">
                  <c:v>2016</c:v>
                </c:pt>
                <c:pt idx="3">
                  <c:v>2017</c:v>
                </c:pt>
                <c:pt idx="4">
                  <c:v>2018</c:v>
                </c:pt>
                <c:pt idx="5">
                  <c:v>2019</c:v>
                </c:pt>
                <c:pt idx="6">
                  <c:v>2020</c:v>
                </c:pt>
                <c:pt idx="7">
                  <c:v>2021</c:v>
                </c:pt>
              </c:strCache>
            </c:strRef>
          </c:cat>
          <c:val>
            <c:numRef>
              <c:f>Data!$B$2:$B$9</c:f>
              <c:numCache>
                <c:formatCode>General</c:formatCode>
                <c:ptCount val="8"/>
                <c:pt idx="1">
                  <c:v>-3.9592958652550001</c:v>
                </c:pt>
                <c:pt idx="2">
                  <c:v>4.6035805626609996</c:v>
                </c:pt>
                <c:pt idx="3">
                  <c:v>17.359413202934</c:v>
                </c:pt>
                <c:pt idx="4">
                  <c:v>-3.0201342281889998</c:v>
                </c:pt>
                <c:pt idx="5">
                  <c:v>20.553633217994001</c:v>
                </c:pt>
                <c:pt idx="6">
                  <c:v>5.8553386911600001</c:v>
                </c:pt>
              </c:numCache>
            </c:numRef>
          </c:val>
          <c:extLst xmlns:c16="http://schemas.microsoft.com/office/drawing/2014/chart">
            <c:ext xmlns:c16="http://schemas.microsoft.com/office/drawing/2014/chart" uri="{C3380CC4-5D6E-409C-BE32-E72D297353CC}">
              <c16:uniqueId val="{00000000-FC94-4F2A-A587-8505235FFE0A}"/>
            </c:ext>
          </c:extLst>
        </c:ser>
        <c:ser>
          <c:idx val="1"/>
          <c:order val="1"/>
          <c:tx>
            <c:strRef>
              <c:f>Data!$C$1</c:f>
              <c:strCache>
                <c:ptCount val="1"/>
                <c:pt idx="0">
                  <c:v>MSCI Daily TR Gross World USD</c:v>
                </c:pt>
              </c:strCache>
            </c:strRef>
          </c:tx>
          <c:spPr>
            <a:solidFill>
              <a:srgbClr val="B3B3B3"/>
            </a:solidFill>
            <a:ln>
              <a:noFill/>
            </a:ln>
          </c:spPr>
          <c:invertIfNegative val="0"/>
          <c:cat>
            <c:strRef>
              <c:f>Data!$A$2:$A$9</c:f>
              <c:strCache>
                <c:ptCount val="8"/>
                <c:pt idx="0">
                  <c:v>2014</c:v>
                </c:pt>
                <c:pt idx="1">
                  <c:v>2015</c:v>
                </c:pt>
                <c:pt idx="2">
                  <c:v>2016</c:v>
                </c:pt>
                <c:pt idx="3">
                  <c:v>2017</c:v>
                </c:pt>
                <c:pt idx="4">
                  <c:v>2018</c:v>
                </c:pt>
                <c:pt idx="5">
                  <c:v>2019</c:v>
                </c:pt>
                <c:pt idx="6">
                  <c:v>2020</c:v>
                </c:pt>
                <c:pt idx="7">
                  <c:v>2021</c:v>
                </c:pt>
              </c:strCache>
            </c:strRef>
          </c:cat>
          <c:val>
            <c:numRef>
              <c:f>Data!$C$2:$C$9</c:f>
              <c:numCache>
                <c:formatCode>General</c:formatCode>
                <c:ptCount val="8"/>
                <c:pt idx="1">
                  <c:v>-2.7420496353099999</c:v>
                </c:pt>
                <c:pt idx="2">
                  <c:v>5.318170063568</c:v>
                </c:pt>
                <c:pt idx="3">
                  <c:v>20.113406653647001</c:v>
                </c:pt>
                <c:pt idx="4">
                  <c:v>-10.437614395399001</c:v>
                </c:pt>
                <c:pt idx="5">
                  <c:v>25.190827538617999</c:v>
                </c:pt>
                <c:pt idx="6">
                  <c:v>14.058690591782</c:v>
                </c:pt>
                <c:pt idx="7">
                  <c:v>20.136875288098999</c:v>
                </c:pt>
              </c:numCache>
            </c:numRef>
          </c:val>
          <c:extLst xmlns:c16="http://schemas.microsoft.com/office/drawing/2014/chart">
            <c:ext xmlns:c16="http://schemas.microsoft.com/office/drawing/2014/chart" uri="{C3380CC4-5D6E-409C-BE32-E72D297353CC}">
              <c16:uniqueId val="{00000001-FC94-4F2A-A587-8505235FFE0A}"/>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33.190827538617995"/>
          <c:min val="-16"/>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8"/>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endParaRPr lang="en-US" sz="600" b="0" i="0" u="none" strike="noStrike" baseline="0">
            <a:solidFill>
              <a:srgbClr val="000000"/>
            </a:solidFill>
            <a:latin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Lally</dc:creator>
  <cp:lastModifiedBy>Emma Lally</cp:lastModifiedBy>
  <cp:revision>4</cp:revision>
  <dcterms:created xsi:type="dcterms:W3CDTF">2022-02-15T16:28:00Z</dcterms:created>
  <dcterms:modified xsi:type="dcterms:W3CDTF">2022-09-06T08:41:00Z</dcterms:modified>
</cp:coreProperties>
</file>